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880" w:firstLineChars="200"/>
        <w:jc w:val="center"/>
        <w:textAlignment w:val="auto"/>
        <w:rPr>
          <w:rFonts w:hint="default" w:ascii="黑体" w:hAnsi="黑体" w:eastAsia="方正小标宋简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44"/>
          <w:sz w:val="44"/>
          <w:szCs w:val="24"/>
          <w:highlight w:val="none"/>
        </w:rPr>
        <w:t>南宁市博物馆202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44"/>
          <w:sz w:val="44"/>
          <w:szCs w:val="2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44"/>
          <w:sz w:val="44"/>
          <w:szCs w:val="24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44"/>
          <w:sz w:val="44"/>
          <w:szCs w:val="24"/>
          <w:highlight w:val="none"/>
          <w:lang w:val="en-US" w:eastAsia="zh-CN"/>
        </w:rPr>
        <w:t>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一、202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年主要工作情况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做好日常免费开放与接待工作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2023年，南宁博物馆接待观众101.86万人次，其中老年人约18.8万人次，中青年人约48.1万人次，未成年人约34.96万人次，团体参观617批次，讲解379批次；邓颖超纪念馆接待观众44.12万人次，其中老年人约11.9万人次，中青年人约20.4万人次，未成年人约11.82万人次，团体参观1143批次，讲解732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 w:right="0" w:rightChars="0" w:firstLine="643" w:firstLineChars="200"/>
        <w:jc w:val="left"/>
        <w:textAlignment w:val="auto"/>
        <w:rPr>
          <w:rFonts w:hint="eastAsia" w:ascii="楷体" w:hAnsi="楷体" w:eastAsia="楷体" w:cs="楷体"/>
          <w:b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kern w:val="0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color w:val="auto"/>
          <w:kern w:val="0"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楷体"/>
          <w:b/>
          <w:color w:val="auto"/>
          <w:kern w:val="0"/>
          <w:sz w:val="32"/>
          <w:szCs w:val="32"/>
        </w:rPr>
        <w:t>）强化党建引领，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助力乡村振兴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Calibri" w:hAnsi="Calibri" w:eastAsia="宋体" w:cs="Times New Roman"/>
          <w:szCs w:val="2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今年以来共开展党课4次、组织生活会1次、党员大会4次、集中党日活动12次，夯实党员干部理论基础推动全面从严治党。我馆支委会及班子领导先后16次深入定点帮扶村开展调研与助力乡村振兴工作，积极发挥后盾单位助力乡村振兴的力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（三）开展形式多样的宣教活动，营造浓郁节日氛围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2023年我馆围绕春节、“壮族三月三”、“5·18”国际博物馆日等重要节假日组织开展系列主题宣传活动，截止12月上旬，开展系列线上线下研学教育活动达262场，线下活动累计参与观众约15万余人次，线上活动点击量约13万人次；全年围绕临展开展教育活动共计约10项54场，现场参与观众约7.5万人次，线上活动点击量约33万次。让群众感受中华民族传统节日中的浓郁文化气息，得到社会大众的高度好评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中秋国庆长假期间，南宁博物馆参观人数达14.7万人次，创开馆以来节假日参观人数新高。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（四）展览推陈出新，满足公众文化需求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2023年，我馆共举办了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“意象——中国西南少数民族服饰审美及其当代重塑”“皇朝的崛起——沈阳故宫藏清代宫廷珍品展”“邂逅八千里——中德艺术交流展”“</w:t>
      </w:r>
      <w:r>
        <w:rPr>
          <w:rFonts w:ascii="仿宋" w:hAnsi="仿宋" w:eastAsia="仿宋" w:cs="Times New Roman"/>
          <w:sz w:val="32"/>
          <w:szCs w:val="32"/>
          <w:shd w:val="clear" w:color="auto" w:fill="FFFFFF"/>
        </w:rPr>
        <w:t>御苑藏珍——颐和园藏精品文物展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”“无极——长沙马王堆汉墓文物精品展”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12个不同类型的展览，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涵盖了民族民俗、古代宫廷艺术、摄影绘画、历史文物等内容，为观众提供了多元的历史文化艺术体验，社会各界反响热烈。其中，原创展“意象——中国西南少数民族服饰审美及其当代重塑”展出7个月以来，共吸引45万多观众参观，有近400万人在抖音观看展览视频，</w:t>
      </w:r>
      <w:bookmarkStart w:id="0" w:name="_Hlk136769885"/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登上抖音同城榜热搜第二</w:t>
      </w:r>
      <w:bookmarkEnd w:id="0"/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,展览主视觉海报荣获2022年中国博物馆美术馆海报年度十佳TOP5，组织摄制了3部展览创意宣传片，中国新闻网、中国网等媒体宣传报道20多篇，官方抖音号相关短视频累计浏览量20.4万；加强与国内一流博物馆合作，共同举办国内知名度较高、影响力较大的文物精品展。如与湖南博物院举办的“无极——长沙马王堆汉墓文物精品展”、沈阳故宫博物院的“皇朝的崛起——沈阳故宫藏清代宫廷珍品展”、北京市颐和园管理处的“御苑藏珍——颐和园藏精品文物展”3场文物精品展，获得了观众的广泛好评，开展后也迅速掀起参观热潮；积极配合首届中国—东盟（南宁）文化月活动，协助举办“跨越山海  戏聚南宁——中国—东盟（南宁）戏剧周十周年回顾展”和“粤·剧美术作品展”，获得国内和东盟国家艺术团的一致好评，展览的社会效益显著。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（五）做好文物征集、保护工作，让文物更好发声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1.文物征集方面。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2023年，我馆通过征购及热心市民捐赠等途径，共征集藏品380余件/套，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包括26件/套（32单件）玉石器，1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件/套书画作品，169件/套玉石、金属等材质篆刻作品，25件/套铜斧、铜钺、铜刮刀等金属器，接收南宁吴圩机场海关移交的29枚涉案古钱币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丰富了馆藏藏品类别和数量。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2.文物保护修复方面。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完成28件/套藏品的保护修复，包括 15件/套背带心、3枚铜钱、4枚棺钉的保护修复，与广西壮族自治区博物馆合作完成6件/套铜鼎、铜壶、铜镜等青铜器的保护修复工作,让文物更好发声。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3.文物保管方面。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完成1300件/套藏品移库；完成1120份藏品卡、1114件/套分类账的誊写；为南宁市创办历史文化名城提供3100件/套藏品的文物描述和照片等资料。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4.文物考古挖掘方面。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与广西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文物保护与考古研究所、中山大学合作开展豹子头、石船头贝丘遗址出土遗存整理工作；参与广西文物保护与考古研究所在兴安县的大宜山遗址发掘工作等，在学习交流中提高专业技能；组织对三江口汉城遗址的文物保护巡查和利用开发调研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（六）搭建对外交流平台，推动多元文化交融发展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充分发挥“文化会客厅”作用，积极推动中外文明交流互鉴。今年我馆邀请了6位来自德国柏林的艺术家及5位中国艺术家在南宁市等地进行采风写生，写生的创作成果及艺术家的代表作形成了“邂逅八千里——中德艺术交流展”；成立了“南博国际艺术交流中心”并举办“际遇•无极——油画雕塑艺术展”，发挥了南宁市博物馆在对外文化交流中的作用，也为国际艺术家提供了研究、创作、展示、交流平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（七）做好志愿者队伍建设，提供优质服务工作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我馆高度重视志愿者工作，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2023年3月组织开展了志愿者招募工作，新招募志愿者共65人。志愿者总服务时长共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计8749小时，志愿讲解达1565场，累计讲解时长达4295小时；提供文明引导志愿服务共计331次，累计服务时长达3093.5小时；协助开展各类社教活动235次，累计服务时长1179.4小时；参与宣传活动中摄影、视频制作、海报设计、临展折页设计、推文撰写等达81次，服务时长累计达到181.1小时。志愿者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们的高质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量服务得到了观众的肯定和赞扬，据统计博物馆前台观众留言簿记录表扬志愿者留言共21条。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（八）加强安全管理工作，提升安全保障能力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560" w:lineRule="exact"/>
        <w:ind w:firstLine="640" w:firstLineChars="200"/>
        <w:jc w:val="center"/>
        <w:textAlignment w:val="auto"/>
        <w:outlineLvl w:val="0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2023年顺利完成了空调、消防、电梯和多媒体设备等维保工作。我馆共</w:t>
      </w:r>
      <w:r>
        <w:rPr>
          <w:rFonts w:hint="default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开展了12次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防“四害”</w:t>
      </w:r>
      <w:r>
        <w:rPr>
          <w:rFonts w:hint="default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消杀工作，防治病虫害，保障园区的花草树木四季如春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；对馆内的</w:t>
      </w:r>
      <w:r>
        <w:rPr>
          <w:rFonts w:hint="default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台多联机空调和</w:t>
      </w:r>
      <w:r>
        <w:rPr>
          <w:rFonts w:hint="default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台精密空调进行清洗</w:t>
      </w:r>
      <w:r>
        <w:rPr>
          <w:rFonts w:hint="default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，中央空调和精密空调维修共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32</w:t>
      </w:r>
      <w:r>
        <w:rPr>
          <w:rFonts w:hint="default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联合消防维保公司每月对场馆开展2次消防安全检查，共完成消防整改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28</w:t>
      </w:r>
      <w:r>
        <w:rPr>
          <w:rFonts w:hint="default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项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；开展了2 次电梯应急救援演练等各种安全管理工作，定期进行场馆</w:t>
      </w:r>
      <w:r>
        <w:rPr>
          <w:rFonts w:hint="default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安全巡查，及时排除各项安全隐患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杜绝安全隐患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bookmarkStart w:id="1" w:name="_GoBack"/>
      <w:bookmarkEnd w:id="1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ZWY1NjllMjE5YmE5ODM2OTYzYzJiNTBiZmNlOTcifQ=="/>
  </w:docVars>
  <w:rsids>
    <w:rsidRoot w:val="59B77BAE"/>
    <w:rsid w:val="03DF70E9"/>
    <w:rsid w:val="59B77BAE"/>
    <w:rsid w:val="5A31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2024-02-26T04:36:00Z</dcterms:created>
  <dc:creator>DELL</dc:creator>
  <cp:lastModifiedBy>DELL</cp:lastModifiedBy>
  <dcterms:modified xsi:type="dcterms:W3CDTF">2024-02-26T04:39:47Z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311F9FC73E004B5D935188F74D8B0634_13</vt:lpwstr>
  </property>
</Properties>
</file>