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方正小标宋简体" w:eastAsia="方正小标宋简体"/>
          <w:b w:val="0"/>
          <w:bCs w:val="0"/>
          <w:color w:val="auto"/>
          <w:sz w:val="28"/>
          <w:szCs w:val="28"/>
          <w:lang w:val="en-US" w:eastAsia="zh-CN"/>
        </w:rPr>
      </w:pPr>
      <w:r>
        <w:rPr>
          <w:rFonts w:hint="eastAsia" w:ascii="方正小标宋简体" w:eastAsia="方正小标宋简体"/>
          <w:b w:val="0"/>
          <w:bCs w:val="0"/>
          <w:color w:val="auto"/>
          <w:sz w:val="28"/>
          <w:szCs w:val="28"/>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eastAsia="方正小标宋简体"/>
          <w:b w:val="0"/>
          <w:bCs w:val="0"/>
          <w:color w:val="auto"/>
          <w:sz w:val="28"/>
          <w:szCs w:val="28"/>
          <w:lang w:val="en-US" w:eastAsia="zh-CN"/>
        </w:rPr>
        <w:instrText xml:space="preserve">ADDIN CNKISM.UserStyle</w:instrText>
      </w:r>
      <w:r>
        <w:rPr>
          <w:rFonts w:hint="eastAsia" w:ascii="方正小标宋简体" w:eastAsia="方正小标宋简体"/>
          <w:b w:val="0"/>
          <w:bCs w:val="0"/>
          <w:color w:val="auto"/>
          <w:sz w:val="28"/>
          <w:szCs w:val="28"/>
          <w:lang w:val="en-US" w:eastAsia="zh-CN"/>
        </w:rPr>
        <w:fldChar w:fldCharType="separate"/>
      </w:r>
      <w:r>
        <w:rPr>
          <w:rFonts w:hint="eastAsia" w:ascii="方正小标宋简体" w:eastAsia="方正小标宋简体"/>
          <w:b w:val="0"/>
          <w:bCs w:val="0"/>
          <w:color w:val="auto"/>
          <w:sz w:val="28"/>
          <w:szCs w:val="28"/>
          <w:lang w:val="en-US" w:eastAsia="zh-CN"/>
        </w:rPr>
        <w:fldChar w:fldCharType="end"/>
      </w:r>
      <w:r>
        <w:rPr>
          <w:rFonts w:hint="eastAsia" w:ascii="方正小标宋简体" w:eastAsia="方正小标宋简体"/>
          <w:b w:val="0"/>
          <w:bCs w:val="0"/>
          <w:color w:val="auto"/>
          <w:sz w:val="28"/>
          <w:szCs w:val="28"/>
          <w:lang w:val="en-US" w:eastAsia="zh-CN"/>
        </w:rPr>
        <w:t>附件：</w:t>
      </w:r>
    </w:p>
    <w:p>
      <w:pPr>
        <w:pStyle w:val="3"/>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eastAsia="方正小标宋简体"/>
          <w:b w:val="0"/>
          <w:bCs w:val="0"/>
          <w:color w:val="auto"/>
          <w:sz w:val="44"/>
          <w:szCs w:val="44"/>
          <w:lang w:val="en-US" w:eastAsia="zh-CN"/>
        </w:rPr>
      </w:pPr>
      <w:r>
        <w:rPr>
          <w:rFonts w:hint="eastAsia" w:ascii="方正小标宋简体" w:eastAsia="方正小标宋简体"/>
          <w:b w:val="0"/>
          <w:bCs w:val="0"/>
          <w:color w:val="auto"/>
          <w:sz w:val="44"/>
          <w:szCs w:val="44"/>
          <w:lang w:val="en-US" w:eastAsia="zh-CN"/>
        </w:rPr>
        <w:t>“漆木精华—广东省博物馆藏潮州木雕精品展（暂定名）”项目采购内容及要求</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627" w:firstLineChars="196"/>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一、项目基本情况</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一</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项目名称：</w:t>
      </w:r>
      <w:r>
        <w:rPr>
          <w:rFonts w:hint="eastAsia" w:ascii="仿宋" w:hAnsi="仿宋" w:eastAsia="仿宋" w:cs="仿宋"/>
          <w:color w:val="auto"/>
          <w:sz w:val="32"/>
          <w:szCs w:val="32"/>
        </w:rPr>
        <w:t>“漆木精华—广东省博物馆藏潮州木雕精品展（暂定名）”展览文物</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包装、运输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保险</w:t>
      </w:r>
      <w:r>
        <w:rPr>
          <w:rFonts w:hint="eastAsia" w:ascii="仿宋" w:hAnsi="仿宋" w:eastAsia="仿宋" w:cs="仿宋"/>
          <w:color w:val="auto"/>
          <w:sz w:val="32"/>
          <w:szCs w:val="32"/>
        </w:rPr>
        <w:t>及文物布撤展</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left"/>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二</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展览地点：</w:t>
      </w:r>
      <w:r>
        <w:rPr>
          <w:rFonts w:hint="eastAsia" w:ascii="仿宋" w:hAnsi="仿宋" w:eastAsia="仿宋" w:cs="仿宋_GB2312"/>
          <w:color w:val="auto"/>
          <w:sz w:val="32"/>
          <w:szCs w:val="32"/>
          <w:u w:val="none"/>
        </w:rPr>
        <w:t>南宁博物馆一楼</w:t>
      </w:r>
      <w:r>
        <w:rPr>
          <w:rFonts w:hint="eastAsia" w:ascii="仿宋" w:hAnsi="仿宋" w:eastAsia="仿宋" w:cs="仿宋_GB2312"/>
          <w:color w:val="auto"/>
          <w:sz w:val="32"/>
          <w:szCs w:val="32"/>
          <w:u w:val="none"/>
          <w:lang w:val="en-US" w:eastAsia="zh-CN"/>
        </w:rPr>
        <w:t>特展厅一</w:t>
      </w:r>
      <w:r>
        <w:rPr>
          <w:rFonts w:hint="eastAsia" w:ascii="仿宋" w:hAnsi="仿宋" w:eastAsia="仿宋" w:cs="仿宋_GB2312"/>
          <w:color w:val="auto"/>
          <w:sz w:val="32"/>
          <w:szCs w:val="32"/>
          <w:u w:val="none"/>
        </w:rPr>
        <w:t>（面积</w:t>
      </w:r>
      <w:r>
        <w:rPr>
          <w:rFonts w:hint="eastAsia" w:ascii="仿宋" w:hAnsi="仿宋" w:eastAsia="仿宋" w:cs="仿宋_GB2312"/>
          <w:color w:val="auto"/>
          <w:sz w:val="32"/>
          <w:szCs w:val="32"/>
          <w:u w:val="none"/>
          <w:lang w:val="en-US" w:eastAsia="zh-CN"/>
        </w:rPr>
        <w:t>约9</w:t>
      </w:r>
      <w:r>
        <w:rPr>
          <w:rFonts w:ascii="仿宋" w:hAnsi="仿宋" w:eastAsia="仿宋" w:cs="仿宋_GB2312"/>
          <w:color w:val="auto"/>
          <w:sz w:val="32"/>
          <w:szCs w:val="32"/>
          <w:u w:val="none"/>
        </w:rPr>
        <w:t>00㎡</w:t>
      </w:r>
      <w:r>
        <w:rPr>
          <w:rFonts w:hint="eastAsia" w:ascii="仿宋" w:hAnsi="仿宋" w:eastAsia="仿宋" w:cs="仿宋_GB2312"/>
          <w:color w:val="auto"/>
          <w:sz w:val="32"/>
          <w:szCs w:val="32"/>
          <w:u w:val="none"/>
        </w:rPr>
        <w:t xml:space="preserve"> </w:t>
      </w:r>
      <w:r>
        <w:rPr>
          <w:rFonts w:hint="eastAsia" w:ascii="仿宋" w:hAnsi="仿宋" w:eastAsia="仿宋" w:cs="仿宋_GB2312"/>
          <w:color w:val="auto"/>
          <w:sz w:val="32"/>
          <w:szCs w:val="32"/>
          <w:u w:val="none"/>
        </w:rPr>
        <w:t>）</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left"/>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三）布展时间：</w:t>
      </w:r>
      <w:r>
        <w:rPr>
          <w:rFonts w:hint="eastAsia" w:ascii="仿宋" w:hAnsi="仿宋" w:eastAsia="仿宋" w:cs="仿宋_GB2312"/>
          <w:color w:val="auto"/>
          <w:kern w:val="0"/>
          <w:sz w:val="32"/>
          <w:szCs w:val="32"/>
        </w:rPr>
        <w:t>202</w:t>
      </w: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年</w:t>
      </w:r>
      <w:r>
        <w:rPr>
          <w:rFonts w:hint="eastAsia" w:ascii="仿宋" w:hAnsi="仿宋" w:eastAsia="仿宋" w:cs="仿宋_GB2312"/>
          <w:color w:val="auto"/>
          <w:kern w:val="0"/>
          <w:sz w:val="32"/>
          <w:szCs w:val="32"/>
          <w:lang w:val="en-US" w:eastAsia="zh-CN"/>
        </w:rPr>
        <w:t>7</w:t>
      </w:r>
      <w:r>
        <w:rPr>
          <w:rFonts w:hint="eastAsia" w:ascii="仿宋" w:hAnsi="仿宋" w:eastAsia="仿宋" w:cs="仿宋_GB2312"/>
          <w:color w:val="auto"/>
          <w:kern w:val="0"/>
          <w:sz w:val="32"/>
          <w:szCs w:val="32"/>
        </w:rPr>
        <w:t>月</w:t>
      </w:r>
      <w:r>
        <w:rPr>
          <w:rFonts w:hint="eastAsia" w:ascii="仿宋" w:hAnsi="仿宋" w:eastAsia="仿宋" w:cs="仿宋_GB2312"/>
          <w:color w:val="auto"/>
          <w:kern w:val="0"/>
          <w:sz w:val="32"/>
          <w:szCs w:val="32"/>
          <w:lang w:val="en-US" w:eastAsia="zh-CN"/>
        </w:rPr>
        <w:t>12</w:t>
      </w:r>
      <w:r>
        <w:rPr>
          <w:rFonts w:hint="eastAsia" w:ascii="仿宋" w:hAnsi="仿宋" w:eastAsia="仿宋" w:cs="仿宋_GB2312"/>
          <w:color w:val="auto"/>
          <w:kern w:val="0"/>
          <w:sz w:val="32"/>
          <w:szCs w:val="32"/>
        </w:rPr>
        <w:t>日至202</w:t>
      </w: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年</w:t>
      </w:r>
      <w:r>
        <w:rPr>
          <w:rFonts w:hint="eastAsia" w:ascii="仿宋" w:hAnsi="仿宋" w:eastAsia="仿宋" w:cs="仿宋_GB2312"/>
          <w:color w:val="auto"/>
          <w:kern w:val="0"/>
          <w:sz w:val="32"/>
          <w:szCs w:val="32"/>
          <w:lang w:val="en-US" w:eastAsia="zh-CN"/>
        </w:rPr>
        <w:t>7</w:t>
      </w:r>
      <w:r>
        <w:rPr>
          <w:rFonts w:hint="eastAsia" w:ascii="仿宋" w:hAnsi="仿宋" w:eastAsia="仿宋" w:cs="仿宋_GB2312"/>
          <w:color w:val="auto"/>
          <w:kern w:val="0"/>
          <w:sz w:val="32"/>
          <w:szCs w:val="32"/>
        </w:rPr>
        <w:t>月</w:t>
      </w:r>
      <w:r>
        <w:rPr>
          <w:rFonts w:hint="eastAsia" w:ascii="仿宋" w:hAnsi="仿宋" w:eastAsia="仿宋" w:cs="仿宋_GB2312"/>
          <w:color w:val="auto"/>
          <w:kern w:val="0"/>
          <w:sz w:val="32"/>
          <w:szCs w:val="32"/>
          <w:lang w:val="en-US" w:eastAsia="zh-CN"/>
        </w:rPr>
        <w:t>15</w:t>
      </w:r>
      <w:r>
        <w:rPr>
          <w:rFonts w:hint="eastAsia" w:ascii="仿宋" w:hAnsi="仿宋" w:eastAsia="仿宋" w:cs="仿宋_GB2312"/>
          <w:color w:val="auto"/>
          <w:kern w:val="0"/>
          <w:sz w:val="32"/>
          <w:szCs w:val="32"/>
        </w:rPr>
        <w:t>日</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1600" w:firstLineChars="5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sz w:val="32"/>
          <w:szCs w:val="32"/>
        </w:rPr>
        <w:t>展览时间：</w:t>
      </w:r>
      <w:r>
        <w:rPr>
          <w:rFonts w:hint="eastAsia" w:ascii="仿宋" w:hAnsi="仿宋" w:eastAsia="仿宋" w:cs="仿宋_GB2312"/>
          <w:color w:val="auto"/>
          <w:kern w:val="0"/>
          <w:sz w:val="32"/>
          <w:szCs w:val="32"/>
        </w:rPr>
        <w:t>202</w:t>
      </w: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年</w:t>
      </w:r>
      <w:r>
        <w:rPr>
          <w:rFonts w:hint="eastAsia" w:ascii="仿宋" w:hAnsi="仿宋" w:eastAsia="仿宋" w:cs="仿宋_GB2312"/>
          <w:color w:val="auto"/>
          <w:kern w:val="0"/>
          <w:sz w:val="32"/>
          <w:szCs w:val="32"/>
          <w:lang w:val="en-US" w:eastAsia="zh-CN"/>
        </w:rPr>
        <w:t>7</w:t>
      </w:r>
      <w:r>
        <w:rPr>
          <w:rFonts w:hint="eastAsia" w:ascii="仿宋" w:hAnsi="仿宋" w:eastAsia="仿宋" w:cs="仿宋_GB2312"/>
          <w:color w:val="auto"/>
          <w:kern w:val="0"/>
          <w:sz w:val="32"/>
          <w:szCs w:val="32"/>
        </w:rPr>
        <w:t>月</w:t>
      </w:r>
      <w:r>
        <w:rPr>
          <w:rFonts w:hint="eastAsia" w:ascii="仿宋" w:hAnsi="仿宋" w:eastAsia="仿宋" w:cs="仿宋_GB2312"/>
          <w:color w:val="auto"/>
          <w:kern w:val="0"/>
          <w:sz w:val="32"/>
          <w:szCs w:val="32"/>
          <w:lang w:val="en-US" w:eastAsia="zh-CN"/>
        </w:rPr>
        <w:t>16</w:t>
      </w:r>
      <w:r>
        <w:rPr>
          <w:rFonts w:hint="eastAsia" w:ascii="仿宋" w:hAnsi="仿宋" w:eastAsia="仿宋" w:cs="仿宋_GB2312"/>
          <w:color w:val="auto"/>
          <w:kern w:val="0"/>
          <w:sz w:val="32"/>
          <w:szCs w:val="32"/>
        </w:rPr>
        <w:t>日至202</w:t>
      </w: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年9月</w:t>
      </w:r>
      <w:r>
        <w:rPr>
          <w:rFonts w:hint="eastAsia" w:ascii="仿宋" w:hAnsi="仿宋" w:eastAsia="仿宋" w:cs="仿宋_GB2312"/>
          <w:color w:val="auto"/>
          <w:kern w:val="0"/>
          <w:sz w:val="32"/>
          <w:szCs w:val="32"/>
          <w:lang w:val="en-US" w:eastAsia="zh-CN"/>
        </w:rPr>
        <w:t>21</w:t>
      </w:r>
      <w:r>
        <w:rPr>
          <w:rFonts w:hint="eastAsia" w:ascii="仿宋" w:hAnsi="仿宋" w:eastAsia="仿宋" w:cs="仿宋_GB2312"/>
          <w:color w:val="auto"/>
          <w:kern w:val="0"/>
          <w:sz w:val="32"/>
          <w:szCs w:val="32"/>
        </w:rPr>
        <w:t>日</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1600" w:firstLineChars="500"/>
        <w:jc w:val="left"/>
        <w:textAlignment w:val="auto"/>
        <w:rPr>
          <w:rFonts w:hint="eastAsia" w:ascii="仿宋" w:hAnsi="仿宋" w:eastAsia="仿宋" w:cs="仿宋_GB2312"/>
          <w:color w:val="auto"/>
          <w:kern w:val="0"/>
          <w:sz w:val="32"/>
          <w:szCs w:val="32"/>
          <w:lang w:val="en-US" w:eastAsia="zh-CN"/>
        </w:rPr>
      </w:pPr>
      <w:r>
        <w:rPr>
          <w:rFonts w:hint="eastAsia" w:ascii="仿宋" w:hAnsi="仿宋" w:eastAsia="仿宋" w:cs="仿宋_GB2312"/>
          <w:color w:val="auto"/>
          <w:kern w:val="0"/>
          <w:sz w:val="32"/>
          <w:szCs w:val="32"/>
        </w:rPr>
        <w:t>撤展时间：202</w:t>
      </w: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年</w:t>
      </w:r>
      <w:r>
        <w:rPr>
          <w:rFonts w:hint="eastAsia" w:ascii="仿宋" w:hAnsi="仿宋" w:eastAsia="仿宋" w:cs="仿宋_GB2312"/>
          <w:color w:val="auto"/>
          <w:kern w:val="0"/>
          <w:sz w:val="32"/>
          <w:szCs w:val="32"/>
          <w:lang w:val="en-US" w:eastAsia="zh-CN"/>
        </w:rPr>
        <w:t>9</w:t>
      </w:r>
      <w:r>
        <w:rPr>
          <w:rFonts w:hint="eastAsia" w:ascii="仿宋" w:hAnsi="仿宋" w:eastAsia="仿宋" w:cs="仿宋_GB2312"/>
          <w:color w:val="auto"/>
          <w:kern w:val="0"/>
          <w:sz w:val="32"/>
          <w:szCs w:val="32"/>
        </w:rPr>
        <w:t>月</w:t>
      </w:r>
      <w:r>
        <w:rPr>
          <w:rFonts w:hint="eastAsia" w:ascii="仿宋" w:hAnsi="仿宋" w:eastAsia="仿宋" w:cs="仿宋_GB2312"/>
          <w:color w:val="auto"/>
          <w:kern w:val="0"/>
          <w:sz w:val="32"/>
          <w:szCs w:val="32"/>
          <w:lang w:val="en-US" w:eastAsia="zh-CN"/>
        </w:rPr>
        <w:t>22</w:t>
      </w:r>
      <w:r>
        <w:rPr>
          <w:rFonts w:hint="eastAsia" w:ascii="仿宋" w:hAnsi="仿宋" w:eastAsia="仿宋" w:cs="仿宋_GB2312"/>
          <w:color w:val="auto"/>
          <w:kern w:val="0"/>
          <w:sz w:val="32"/>
          <w:szCs w:val="32"/>
        </w:rPr>
        <w:t>日至202</w:t>
      </w: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年</w:t>
      </w:r>
      <w:r>
        <w:rPr>
          <w:rFonts w:hint="eastAsia" w:ascii="仿宋" w:hAnsi="仿宋" w:eastAsia="仿宋" w:cs="仿宋_GB2312"/>
          <w:color w:val="auto"/>
          <w:kern w:val="0"/>
          <w:sz w:val="32"/>
          <w:szCs w:val="32"/>
          <w:lang w:val="en-US" w:eastAsia="zh-CN"/>
        </w:rPr>
        <w:t>9</w:t>
      </w:r>
      <w:r>
        <w:rPr>
          <w:rFonts w:hint="eastAsia" w:ascii="仿宋" w:hAnsi="仿宋" w:eastAsia="仿宋" w:cs="仿宋_GB2312"/>
          <w:color w:val="auto"/>
          <w:kern w:val="0"/>
          <w:sz w:val="32"/>
          <w:szCs w:val="32"/>
        </w:rPr>
        <w:t>月</w:t>
      </w:r>
      <w:r>
        <w:rPr>
          <w:rFonts w:hint="eastAsia" w:ascii="仿宋" w:hAnsi="仿宋" w:eastAsia="仿宋" w:cs="仿宋_GB2312"/>
          <w:color w:val="auto"/>
          <w:kern w:val="0"/>
          <w:sz w:val="32"/>
          <w:szCs w:val="32"/>
          <w:lang w:val="en-US" w:eastAsia="zh-CN"/>
        </w:rPr>
        <w:t>25</w:t>
      </w:r>
      <w:r>
        <w:rPr>
          <w:rFonts w:hint="eastAsia" w:ascii="仿宋" w:hAnsi="仿宋" w:eastAsia="仿宋" w:cs="仿宋_GB2312"/>
          <w:color w:val="auto"/>
          <w:kern w:val="0"/>
          <w:sz w:val="32"/>
          <w:szCs w:val="32"/>
        </w:rPr>
        <w:t>日</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展品数量：</w:t>
      </w:r>
      <w:bookmarkStart w:id="0" w:name="_GoBack"/>
      <w:bookmarkEnd w:id="0"/>
      <w:r>
        <w:rPr>
          <w:rFonts w:hint="eastAsia" w:ascii="仿宋" w:hAnsi="仿宋" w:eastAsia="仿宋" w:cs="仿宋_GB2312"/>
          <w:color w:val="auto"/>
          <w:sz w:val="32"/>
          <w:szCs w:val="32"/>
          <w:u w:val="none"/>
          <w:lang w:val="en-US" w:eastAsia="zh-CN"/>
        </w:rPr>
        <w:t xml:space="preserve">109 </w:t>
      </w:r>
      <w:r>
        <w:rPr>
          <w:rFonts w:hint="eastAsia" w:ascii="仿宋" w:hAnsi="仿宋" w:eastAsia="仿宋" w:cs="仿宋_GB2312"/>
          <w:color w:val="auto"/>
          <w:sz w:val="32"/>
          <w:szCs w:val="32"/>
          <w:u w:val="none"/>
        </w:rPr>
        <w:t>件</w:t>
      </w:r>
      <w:r>
        <w:rPr>
          <w:rFonts w:hint="eastAsia" w:ascii="仿宋" w:hAnsi="仿宋" w:eastAsia="仿宋" w:cs="仿宋_GB2312"/>
          <w:color w:val="auto"/>
          <w:sz w:val="32"/>
          <w:szCs w:val="32"/>
          <w:u w:val="none"/>
          <w:lang w:val="en-US" w:eastAsia="zh-CN"/>
        </w:rPr>
        <w:t>/</w:t>
      </w:r>
      <w:r>
        <w:rPr>
          <w:rFonts w:hint="eastAsia" w:ascii="仿宋" w:hAnsi="仿宋" w:eastAsia="仿宋" w:cs="仿宋_GB2312"/>
          <w:color w:val="auto"/>
          <w:sz w:val="32"/>
          <w:szCs w:val="32"/>
          <w:u w:val="none"/>
        </w:rPr>
        <w:t>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Autospacing="0" w:after="0" w:afterAutospacing="0" w:line="560" w:lineRule="exact"/>
        <w:ind w:firstLine="1280" w:firstLineChars="400"/>
        <w:jc w:val="left"/>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展品清单索取请与</w:t>
      </w:r>
      <w:r>
        <w:rPr>
          <w:rFonts w:hint="eastAsia" w:ascii="仿宋" w:hAnsi="仿宋" w:eastAsia="仿宋" w:cs="仿宋"/>
          <w:color w:val="auto"/>
          <w:sz w:val="32"/>
          <w:szCs w:val="32"/>
        </w:rPr>
        <w:t>采购项目联系</w:t>
      </w:r>
      <w:r>
        <w:rPr>
          <w:rFonts w:hint="eastAsia" w:ascii="仿宋" w:hAnsi="仿宋" w:eastAsia="仿宋" w:cs="仿宋"/>
          <w:color w:val="auto"/>
          <w:sz w:val="32"/>
          <w:szCs w:val="32"/>
          <w:lang w:val="en-US" w:eastAsia="zh-CN"/>
        </w:rPr>
        <w:t>人联系</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bidi w:val="0"/>
        <w:snapToGrid w:val="0"/>
        <w:spacing w:before="0" w:beforeAutospacing="0" w:after="0" w:afterAutospacing="0" w:line="560" w:lineRule="exact"/>
        <w:ind w:firstLine="627" w:firstLineChars="196"/>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二、采购内容及要求</w:t>
      </w:r>
    </w:p>
    <w:p>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firstLine="640" w:firstLineChars="200"/>
        <w:jc w:val="left"/>
        <w:textAlignment w:val="auto"/>
        <w:rPr>
          <w:rFonts w:hint="eastAsia" w:ascii="仿宋" w:hAnsi="仿宋" w:eastAsia="仿宋" w:cs="宋体"/>
          <w:color w:val="auto"/>
          <w:kern w:val="0"/>
          <w:sz w:val="32"/>
          <w:szCs w:val="32"/>
          <w:lang w:val="en-US" w:eastAsia="zh-CN"/>
        </w:rPr>
      </w:pPr>
      <w:r>
        <w:rPr>
          <w:rFonts w:hint="eastAsia" w:ascii="仿宋" w:hAnsi="仿宋" w:eastAsia="仿宋" w:cs="仿宋_GB2312"/>
          <w:color w:val="auto"/>
          <w:kern w:val="0"/>
          <w:sz w:val="32"/>
          <w:szCs w:val="32"/>
          <w:lang w:val="en-US" w:eastAsia="zh-CN"/>
        </w:rPr>
        <w:t>（一）</w:t>
      </w:r>
      <w:r>
        <w:rPr>
          <w:rFonts w:hint="eastAsia" w:ascii="仿宋" w:hAnsi="仿宋" w:eastAsia="仿宋" w:cs="宋体"/>
          <w:color w:val="auto"/>
          <w:kern w:val="0"/>
          <w:sz w:val="32"/>
          <w:szCs w:val="32"/>
          <w:lang w:val="en-US" w:eastAsia="zh-CN"/>
        </w:rPr>
        <w:t>文物包装、</w:t>
      </w:r>
      <w:r>
        <w:rPr>
          <w:rFonts w:hint="eastAsia" w:ascii="仿宋" w:hAnsi="仿宋" w:eastAsia="仿宋" w:cs="宋体"/>
          <w:color w:val="auto"/>
          <w:kern w:val="0"/>
          <w:sz w:val="32"/>
          <w:szCs w:val="32"/>
        </w:rPr>
        <w:t>运输</w:t>
      </w:r>
      <w:r>
        <w:rPr>
          <w:rFonts w:hint="eastAsia" w:ascii="仿宋" w:hAnsi="仿宋" w:eastAsia="仿宋" w:cs="宋体"/>
          <w:color w:val="auto"/>
          <w:kern w:val="0"/>
          <w:sz w:val="32"/>
          <w:szCs w:val="32"/>
          <w:lang w:val="en-US" w:eastAsia="zh-CN"/>
        </w:rPr>
        <w:t>和保险</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仿宋" w:hAnsi="仿宋" w:eastAsia="仿宋" w:cs="仿宋_GB2312"/>
          <w:b w:val="0"/>
          <w:color w:val="auto"/>
          <w:sz w:val="32"/>
          <w:szCs w:val="32"/>
          <w:lang w:val="en-US" w:eastAsia="zh-CN"/>
        </w:rPr>
      </w:pP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展览文物</w:t>
      </w:r>
      <w:r>
        <w:rPr>
          <w:rFonts w:hint="eastAsia" w:ascii="仿宋" w:hAnsi="仿宋" w:eastAsia="仿宋" w:cs="仿宋"/>
          <w:color w:val="auto"/>
          <w:sz w:val="32"/>
          <w:szCs w:val="32"/>
          <w:lang w:val="en-US" w:eastAsia="zh-CN"/>
        </w:rPr>
        <w:t>的所需</w:t>
      </w:r>
      <w:r>
        <w:rPr>
          <w:rFonts w:hint="eastAsia" w:ascii="仿宋" w:hAnsi="仿宋" w:eastAsia="仿宋" w:cs="仿宋"/>
          <w:color w:val="auto"/>
          <w:sz w:val="32"/>
          <w:szCs w:val="32"/>
        </w:rPr>
        <w:t>包装材料、包装、拆包装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承担</w:t>
      </w:r>
      <w:r>
        <w:rPr>
          <w:rFonts w:hint="eastAsia" w:ascii="仿宋" w:hAnsi="仿宋" w:eastAsia="仿宋" w:cs="仿宋"/>
          <w:color w:val="auto"/>
          <w:sz w:val="32"/>
          <w:szCs w:val="32"/>
          <w:lang w:val="en-US" w:eastAsia="zh-CN"/>
        </w:rPr>
        <w:t>文物</w:t>
      </w:r>
      <w:r>
        <w:rPr>
          <w:rFonts w:hint="eastAsia" w:ascii="仿宋" w:hAnsi="仿宋" w:eastAsia="仿宋" w:cs="仿宋"/>
          <w:color w:val="auto"/>
          <w:sz w:val="32"/>
          <w:szCs w:val="32"/>
        </w:rPr>
        <w:t>从</w:t>
      </w:r>
      <w:r>
        <w:rPr>
          <w:rFonts w:hint="eastAsia" w:ascii="仿宋" w:hAnsi="仿宋" w:eastAsia="仿宋" w:cs="仿宋"/>
          <w:color w:val="auto"/>
          <w:sz w:val="32"/>
          <w:szCs w:val="32"/>
          <w:lang w:val="en-US" w:eastAsia="zh-CN"/>
        </w:rPr>
        <w:t>广东省博物馆</w:t>
      </w:r>
      <w:r>
        <w:rPr>
          <w:rFonts w:hint="eastAsia" w:ascii="仿宋" w:hAnsi="仿宋" w:eastAsia="仿宋" w:cs="仿宋"/>
          <w:color w:val="auto"/>
          <w:sz w:val="32"/>
          <w:szCs w:val="32"/>
        </w:rPr>
        <w:t>到</w:t>
      </w:r>
      <w:r>
        <w:rPr>
          <w:rFonts w:hint="eastAsia" w:ascii="仿宋" w:hAnsi="仿宋" w:eastAsia="仿宋" w:cs="仿宋"/>
          <w:color w:val="auto"/>
          <w:sz w:val="32"/>
          <w:szCs w:val="32"/>
          <w:lang w:val="en-US" w:eastAsia="zh-CN"/>
        </w:rPr>
        <w:t>南宁博物馆的往返</w:t>
      </w:r>
      <w:r>
        <w:rPr>
          <w:rFonts w:hint="eastAsia" w:ascii="仿宋" w:hAnsi="仿宋" w:eastAsia="仿宋" w:cs="仿宋"/>
          <w:color w:val="auto"/>
          <w:sz w:val="32"/>
          <w:szCs w:val="32"/>
        </w:rPr>
        <w:t>运输、</w:t>
      </w:r>
      <w:r>
        <w:rPr>
          <w:rStyle w:val="8"/>
          <w:rFonts w:hint="eastAsia" w:ascii="仿宋" w:hAnsi="仿宋" w:eastAsia="仿宋" w:cs="仿宋_GB2312"/>
          <w:b w:val="0"/>
          <w:color w:val="auto"/>
          <w:sz w:val="32"/>
          <w:szCs w:val="32"/>
          <w:lang w:val="en-US" w:eastAsia="zh-CN"/>
        </w:rPr>
        <w:t>搬运装卸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代办文物运输期间及展览期间的</w:t>
      </w:r>
      <w:r>
        <w:rPr>
          <w:rFonts w:hint="eastAsia" w:ascii="仿宋" w:hAnsi="仿宋" w:eastAsia="仿宋" w:cs="仿宋"/>
          <w:color w:val="auto"/>
          <w:sz w:val="32"/>
          <w:szCs w:val="32"/>
        </w:rPr>
        <w:t>保险</w:t>
      </w:r>
      <w:r>
        <w:rPr>
          <w:rFonts w:hint="eastAsia" w:ascii="仿宋" w:hAnsi="仿宋" w:eastAsia="仿宋" w:cs="仿宋"/>
          <w:color w:val="auto"/>
          <w:sz w:val="32"/>
          <w:szCs w:val="32"/>
          <w:lang w:val="en-US" w:eastAsia="zh-CN"/>
        </w:rPr>
        <w:t>等相关工作（包括但不限于以上内容）。</w:t>
      </w:r>
      <w:r>
        <w:rPr>
          <w:rStyle w:val="8"/>
          <w:rFonts w:hint="eastAsia" w:ascii="仿宋" w:hAnsi="仿宋" w:eastAsia="仿宋" w:cs="仿宋_GB2312"/>
          <w:b w:val="0"/>
          <w:color w:val="auto"/>
          <w:sz w:val="32"/>
          <w:szCs w:val="32"/>
          <w:lang w:val="en-US" w:eastAsia="zh-CN"/>
        </w:rPr>
        <w:t>于</w:t>
      </w:r>
      <w:r>
        <w:rPr>
          <w:rFonts w:hint="eastAsia"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7</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11</w:t>
      </w:r>
      <w:r>
        <w:rPr>
          <w:rFonts w:hint="eastAsia" w:ascii="仿宋" w:hAnsi="仿宋" w:eastAsia="仿宋" w:cs="宋体"/>
          <w:color w:val="auto"/>
          <w:kern w:val="0"/>
          <w:sz w:val="32"/>
          <w:szCs w:val="32"/>
        </w:rPr>
        <w:t>日</w:t>
      </w:r>
      <w:r>
        <w:rPr>
          <w:rStyle w:val="8"/>
          <w:rFonts w:hint="eastAsia" w:ascii="仿宋" w:hAnsi="仿宋" w:eastAsia="仿宋" w:cs="仿宋_GB2312"/>
          <w:b w:val="0"/>
          <w:color w:val="auto"/>
          <w:sz w:val="32"/>
          <w:szCs w:val="32"/>
          <w:lang w:val="en-US" w:eastAsia="zh-CN"/>
        </w:rPr>
        <w:t>前将文物运送至南宁博物馆，展览结束后于</w:t>
      </w:r>
      <w:r>
        <w:rPr>
          <w:rFonts w:hint="eastAsia"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9</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26</w:t>
      </w:r>
      <w:r>
        <w:rPr>
          <w:rFonts w:hint="eastAsia" w:ascii="仿宋" w:hAnsi="仿宋" w:eastAsia="仿宋" w:cs="宋体"/>
          <w:color w:val="auto"/>
          <w:kern w:val="0"/>
          <w:sz w:val="32"/>
          <w:szCs w:val="32"/>
        </w:rPr>
        <w:t>日</w:t>
      </w:r>
      <w:r>
        <w:rPr>
          <w:rStyle w:val="8"/>
          <w:rFonts w:hint="eastAsia" w:ascii="仿宋" w:hAnsi="仿宋" w:eastAsia="仿宋" w:cs="仿宋_GB2312"/>
          <w:b w:val="0"/>
          <w:color w:val="auto"/>
          <w:sz w:val="32"/>
          <w:szCs w:val="32"/>
          <w:lang w:val="en-US" w:eastAsia="zh-CN"/>
        </w:rPr>
        <w:t>前将文物运送至广东省博物馆。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Style w:val="8"/>
          <w:rFonts w:ascii="仿宋" w:hAnsi="仿宋" w:eastAsia="仿宋" w:cs="仿宋_GB2312"/>
          <w:b w:val="0"/>
          <w:color w:val="auto"/>
          <w:sz w:val="32"/>
          <w:szCs w:val="32"/>
        </w:rPr>
      </w:pPr>
      <w:r>
        <w:rPr>
          <w:rStyle w:val="8"/>
          <w:rFonts w:hint="eastAsia" w:ascii="仿宋" w:hAnsi="仿宋" w:eastAsia="仿宋" w:cs="仿宋_GB2312"/>
          <w:b w:val="0"/>
          <w:color w:val="auto"/>
          <w:sz w:val="32"/>
          <w:szCs w:val="32"/>
          <w:lang w:val="en-US" w:eastAsia="zh-CN"/>
        </w:rPr>
        <w:t>（二）展览文物</w:t>
      </w:r>
      <w:r>
        <w:rPr>
          <w:rStyle w:val="8"/>
          <w:rFonts w:hint="eastAsia" w:ascii="仿宋" w:hAnsi="仿宋" w:eastAsia="仿宋" w:cs="仿宋_GB2312"/>
          <w:b w:val="0"/>
          <w:color w:val="auto"/>
          <w:sz w:val="32"/>
          <w:szCs w:val="32"/>
        </w:rPr>
        <w:t>布撤展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承担展览</w:t>
      </w:r>
      <w:r>
        <w:rPr>
          <w:rFonts w:hint="eastAsia" w:ascii="仿宋" w:hAnsi="仿宋" w:eastAsia="仿宋" w:cs="仿宋_GB2312"/>
          <w:color w:val="auto"/>
          <w:sz w:val="32"/>
          <w:szCs w:val="32"/>
          <w:lang w:val="en-US" w:eastAsia="zh-CN"/>
        </w:rPr>
        <w:t>文物的</w:t>
      </w:r>
      <w:r>
        <w:rPr>
          <w:rFonts w:hint="eastAsia" w:ascii="仿宋" w:hAnsi="仿宋" w:eastAsia="仿宋" w:cs="仿宋_GB2312"/>
          <w:color w:val="auto"/>
          <w:sz w:val="32"/>
          <w:szCs w:val="32"/>
        </w:rPr>
        <w:t>布展、撤展</w:t>
      </w:r>
      <w:r>
        <w:rPr>
          <w:rFonts w:hint="eastAsia" w:ascii="仿宋" w:hAnsi="仿宋" w:eastAsia="仿宋" w:cs="仿宋_GB2312"/>
          <w:color w:val="auto"/>
          <w:sz w:val="32"/>
          <w:szCs w:val="32"/>
          <w:lang w:val="en-US" w:eastAsia="zh-CN"/>
        </w:rPr>
        <w:t>工作</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包括文物的包装、拆卸等，并提供布撤展过程中所需的</w:t>
      </w:r>
      <w:r>
        <w:rPr>
          <w:rFonts w:hint="default" w:ascii="仿宋" w:hAnsi="仿宋" w:eastAsia="仿宋" w:cs="仿宋_GB2312"/>
          <w:color w:val="auto"/>
          <w:sz w:val="32"/>
          <w:szCs w:val="32"/>
          <w:lang w:eastAsia="zh-CN"/>
        </w:rPr>
        <w:t>文物包装材料、</w:t>
      </w:r>
      <w:r>
        <w:rPr>
          <w:rFonts w:hint="eastAsia" w:ascii="仿宋" w:hAnsi="仿宋" w:eastAsia="仿宋" w:cs="仿宋_GB2312"/>
          <w:color w:val="auto"/>
          <w:sz w:val="32"/>
          <w:szCs w:val="32"/>
          <w:lang w:val="en-US" w:eastAsia="zh-CN"/>
        </w:rPr>
        <w:t>专业</w:t>
      </w:r>
      <w:r>
        <w:rPr>
          <w:rFonts w:hint="default" w:ascii="仿宋" w:hAnsi="仿宋" w:eastAsia="仿宋" w:cs="仿宋_GB2312"/>
          <w:color w:val="auto"/>
          <w:sz w:val="32"/>
          <w:szCs w:val="32"/>
          <w:lang w:eastAsia="zh-CN"/>
        </w:rPr>
        <w:t>技</w:t>
      </w:r>
      <w:r>
        <w:rPr>
          <w:rFonts w:hint="eastAsia" w:ascii="仿宋" w:hAnsi="仿宋" w:eastAsia="仿宋" w:cs="仿宋_GB2312"/>
          <w:color w:val="auto"/>
          <w:sz w:val="32"/>
          <w:szCs w:val="32"/>
          <w:lang w:val="en-US" w:eastAsia="zh-CN"/>
        </w:rPr>
        <w:t>术人员和专业设备</w:t>
      </w:r>
      <w:r>
        <w:rPr>
          <w:rFonts w:hint="default" w:ascii="仿宋" w:hAnsi="仿宋" w:eastAsia="仿宋" w:cs="仿宋_GB2312"/>
          <w:color w:val="auto"/>
          <w:sz w:val="32"/>
          <w:szCs w:val="32"/>
          <w:lang w:eastAsia="zh-CN"/>
        </w:rPr>
        <w:t>设施</w:t>
      </w:r>
      <w:r>
        <w:rPr>
          <w:rFonts w:hint="eastAsia" w:ascii="仿宋" w:hAnsi="仿宋" w:eastAsia="仿宋" w:cs="仿宋_GB2312"/>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三、响应文件所需材料及要求</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供应商提交的响应文件不限于以下材料，需按照以下顺序装订成册，一式5份。</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（一）资格要求证明材料</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营业执照或法人证书复印件加盖</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公章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必须提供</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未被列入失信被执行人、重大税收违法案件当事人名单、严重违法失信行为记录名单的信用承诺函（格式自拟），并附“信用中国”“中国政府采购网”查询的信用记录（截止时间点为响应文件截止时间）加盖供应商公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必须提供</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lang w:val="en-US" w:eastAsia="zh-CN"/>
        </w:rPr>
        <w:t>道路运输经营许可证</w:t>
      </w:r>
      <w:r>
        <w:rPr>
          <w:rFonts w:hint="eastAsia" w:ascii="仿宋" w:hAnsi="仿宋" w:eastAsia="仿宋" w:cs="仿宋"/>
          <w:color w:val="auto"/>
          <w:kern w:val="2"/>
          <w:sz w:val="32"/>
          <w:szCs w:val="32"/>
          <w:lang w:val="en-US" w:eastAsia="zh-CN" w:bidi="ar-SA"/>
        </w:rPr>
        <w:t>复印件加盖供应商公章。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必须提供</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4.为中国博物馆协会会员或地方博物馆协会会员证明材料加盖供应商公章。</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（二）服务实施方案</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1.服务方案：应包含项目总体实施流程；包装、装卸运输方案；拆包装及上架组织措施；质量保障措施；专业人员配置情况；         操作计划；项目组织验收；保险理赔措施；售后服务内容及范围；服务响应时效等。</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确保文物安全的技术组织措施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应包含人员教育培训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文物安全文明作业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文物保密措施等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安全及应急保障方案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应包含</w:t>
      </w:r>
      <w:r>
        <w:rPr>
          <w:rFonts w:hint="eastAsia" w:ascii="仿宋" w:hAnsi="仿宋" w:eastAsia="仿宋" w:cs="仿宋"/>
          <w:color w:val="auto"/>
          <w:sz w:val="32"/>
          <w:szCs w:val="32"/>
        </w:rPr>
        <w:t>针对本项目可能发生的突发事件及其它不可预测的风险</w:t>
      </w:r>
      <w:r>
        <w:rPr>
          <w:rFonts w:hint="eastAsia" w:ascii="仿宋" w:hAnsi="仿宋" w:eastAsia="仿宋" w:cs="仿宋"/>
          <w:color w:val="auto"/>
          <w:sz w:val="32"/>
          <w:szCs w:val="32"/>
          <w:lang w:val="en-US" w:eastAsia="zh-CN"/>
        </w:rPr>
        <w:t>如</w:t>
      </w:r>
      <w:r>
        <w:rPr>
          <w:rFonts w:hint="eastAsia" w:ascii="仿宋" w:hAnsi="仿宋" w:eastAsia="仿宋" w:cs="仿宋"/>
          <w:bCs/>
          <w:color w:val="auto"/>
          <w:sz w:val="32"/>
          <w:szCs w:val="32"/>
        </w:rPr>
        <w:t>交通管制</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极端天气</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物资损坏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新冠疫情情况等</w:t>
      </w:r>
      <w:r>
        <w:rPr>
          <w:rFonts w:hint="eastAsia" w:ascii="仿宋" w:hAnsi="仿宋" w:eastAsia="仿宋" w:cs="仿宋"/>
          <w:bCs/>
          <w:color w:val="auto"/>
          <w:sz w:val="32"/>
          <w:szCs w:val="32"/>
          <w:lang w:eastAsia="zh-CN"/>
        </w:rPr>
        <w:t>。</w:t>
      </w:r>
    </w:p>
    <w:p>
      <w:pPr>
        <w:keepNext w:val="0"/>
        <w:keepLines w:val="0"/>
        <w:pageBreakBefore w:val="0"/>
        <w:widowControl w:val="0"/>
        <w:tabs>
          <w:tab w:val="left" w:pos="609"/>
        </w:tabs>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（三）履约能力</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lang w:val="en-US" w:eastAsia="zh-CN"/>
        </w:rPr>
        <w:t>1.保险代理能力：</w:t>
      </w:r>
      <w:r>
        <w:rPr>
          <w:rFonts w:hint="eastAsia" w:ascii="仿宋" w:hAnsi="仿宋" w:eastAsia="仿宋" w:cs="仿宋"/>
          <w:bCs/>
          <w:color w:val="auto"/>
          <w:sz w:val="32"/>
          <w:szCs w:val="32"/>
          <w:highlight w:val="none"/>
        </w:rPr>
        <w:t>保险兼业代理许可证明资料及为承接项目文物缴纳保险的证明材料</w:t>
      </w:r>
      <w:r>
        <w:rPr>
          <w:rFonts w:hint="eastAsia" w:ascii="仿宋" w:hAnsi="仿宋" w:eastAsia="仿宋" w:cs="仿宋"/>
          <w:bCs/>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2.说明</w:t>
      </w:r>
      <w:r>
        <w:rPr>
          <w:rFonts w:hint="eastAsia" w:ascii="仿宋" w:hAnsi="仿宋" w:eastAsia="仿宋" w:cs="仿宋"/>
          <w:color w:val="auto"/>
          <w:sz w:val="32"/>
          <w:szCs w:val="32"/>
          <w:highlight w:val="none"/>
        </w:rPr>
        <w:t>拟投入本项目的运输车辆为自有</w:t>
      </w:r>
      <w:r>
        <w:rPr>
          <w:rFonts w:hint="eastAsia" w:ascii="仿宋" w:hAnsi="仿宋" w:eastAsia="仿宋" w:cs="仿宋"/>
          <w:color w:val="auto"/>
          <w:sz w:val="32"/>
          <w:szCs w:val="32"/>
          <w:highlight w:val="none"/>
          <w:lang w:val="en-US" w:eastAsia="zh-CN"/>
        </w:rPr>
        <w:t>或租赁</w:t>
      </w:r>
      <w:r>
        <w:rPr>
          <w:rFonts w:hint="eastAsia" w:ascii="仿宋" w:hAnsi="仿宋" w:eastAsia="仿宋" w:cs="仿宋"/>
          <w:color w:val="auto"/>
          <w:sz w:val="32"/>
          <w:szCs w:val="32"/>
          <w:highlight w:val="none"/>
        </w:rPr>
        <w:t>车辆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是否</w:t>
      </w:r>
      <w:r>
        <w:rPr>
          <w:rFonts w:hint="eastAsia" w:ascii="仿宋" w:hAnsi="仿宋" w:eastAsia="仿宋" w:cs="仿宋"/>
          <w:bCs/>
          <w:color w:val="auto"/>
          <w:sz w:val="32"/>
          <w:szCs w:val="32"/>
          <w:highlight w:val="none"/>
          <w:lang w:val="en-US" w:eastAsia="zh-CN"/>
        </w:rPr>
        <w:t>符合文物安全运输要求且配有减震气垫、温控设备、电动升降尾板、可视化监控系统（车厢内及车厢外）、GPS定位系统、安全中心控制室监控，手机实时监控等</w:t>
      </w:r>
      <w:r>
        <w:rPr>
          <w:rFonts w:hint="eastAsia" w:ascii="仿宋" w:hAnsi="仿宋" w:eastAsia="仿宋" w:cs="仿宋"/>
          <w:color w:val="auto"/>
          <w:sz w:val="32"/>
          <w:szCs w:val="32"/>
          <w:lang w:val="en-US" w:eastAsia="zh-CN"/>
        </w:rPr>
        <w:t>包括但不限于以上内容</w:t>
      </w:r>
      <w:r>
        <w:rPr>
          <w:rFonts w:hint="eastAsia" w:ascii="仿宋" w:hAnsi="仿宋" w:eastAsia="仿宋" w:cs="仿宋"/>
          <w:bCs/>
          <w:color w:val="auto"/>
          <w:sz w:val="32"/>
          <w:szCs w:val="32"/>
          <w:highlight w:val="none"/>
          <w:lang w:val="en-US" w:eastAsia="zh-CN"/>
        </w:rPr>
        <w:t>，并提供车辆购置发票、行驶证、车型公告、车辆设备系</w:t>
      </w:r>
      <w:r>
        <w:rPr>
          <w:rFonts w:hint="eastAsia" w:ascii="仿宋" w:hAnsi="仿宋" w:eastAsia="仿宋" w:cs="仿宋"/>
          <w:color w:val="auto"/>
          <w:sz w:val="32"/>
          <w:szCs w:val="32"/>
          <w:highlight w:val="none"/>
          <w:lang w:val="en-US" w:eastAsia="zh-CN"/>
        </w:rPr>
        <w:t>统介绍证明资料复印件加盖供应商公章。</w:t>
      </w:r>
    </w:p>
    <w:p>
      <w:pPr>
        <w:pStyle w:val="2"/>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3.说明</w:t>
      </w:r>
      <w:r>
        <w:rPr>
          <w:rFonts w:hint="eastAsia" w:ascii="仿宋" w:hAnsi="仿宋" w:eastAsia="仿宋" w:cs="仿宋"/>
          <w:color w:val="auto"/>
          <w:sz w:val="32"/>
          <w:szCs w:val="32"/>
          <w:highlight w:val="none"/>
        </w:rPr>
        <w:t>拟投入本项目的设备设施为自有或租赁，</w:t>
      </w:r>
      <w:r>
        <w:rPr>
          <w:rFonts w:hint="eastAsia" w:ascii="仿宋" w:hAnsi="仿宋" w:eastAsia="仿宋" w:cs="仿宋"/>
          <w:color w:val="auto"/>
          <w:sz w:val="32"/>
          <w:szCs w:val="32"/>
          <w:highlight w:val="none"/>
          <w:lang w:eastAsia="zh-CN"/>
        </w:rPr>
        <w:t>包括但不限于</w:t>
      </w:r>
      <w:r>
        <w:rPr>
          <w:rFonts w:hint="eastAsia" w:ascii="仿宋" w:hAnsi="仿宋" w:eastAsia="仿宋" w:cs="仿宋"/>
          <w:color w:val="auto"/>
          <w:sz w:val="32"/>
          <w:szCs w:val="32"/>
          <w:highlight w:val="none"/>
        </w:rPr>
        <w:t>工具箱、搬运推车等。</w:t>
      </w:r>
    </w:p>
    <w:p>
      <w:pPr>
        <w:pStyle w:val="2"/>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lang w:val="en-US" w:eastAsia="zh-CN"/>
        </w:rPr>
        <w:t>4.出具符合国家标准的文物包装材料(包表面防护包装材料，内部阻隔、防震与缓冲包装材料，箱体包装材料等)检测报告</w:t>
      </w:r>
      <w:r>
        <w:rPr>
          <w:rFonts w:hint="eastAsia" w:ascii="仿宋" w:hAnsi="仿宋" w:eastAsia="仿宋" w:cs="仿宋"/>
          <w:bCs/>
          <w:color w:val="auto"/>
          <w:sz w:val="32"/>
          <w:szCs w:val="32"/>
          <w:highlight w:val="none"/>
        </w:rPr>
        <w:t>复印件加盖</w:t>
      </w:r>
      <w:r>
        <w:rPr>
          <w:rFonts w:hint="eastAsia" w:ascii="仿宋" w:hAnsi="仿宋" w:eastAsia="仿宋" w:cs="仿宋"/>
          <w:bCs/>
          <w:color w:val="auto"/>
          <w:sz w:val="32"/>
          <w:szCs w:val="32"/>
          <w:highlight w:val="none"/>
          <w:lang w:eastAsia="zh-CN"/>
        </w:rPr>
        <w:t>供应商</w:t>
      </w:r>
      <w:r>
        <w:rPr>
          <w:rFonts w:hint="eastAsia" w:ascii="仿宋" w:hAnsi="仿宋" w:eastAsia="仿宋" w:cs="仿宋"/>
          <w:bCs/>
          <w:color w:val="auto"/>
          <w:sz w:val="32"/>
          <w:szCs w:val="32"/>
          <w:highlight w:val="none"/>
        </w:rPr>
        <w:t>公章</w:t>
      </w:r>
      <w:r>
        <w:rPr>
          <w:rFonts w:hint="eastAsia" w:ascii="仿宋" w:hAnsi="仿宋" w:eastAsia="仿宋" w:cs="仿宋"/>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（四）履约经验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响应文件提交截止日期前三年（2018年5月11日至今）与本项目相关的履约经验，提供项目合同复印件及中标通知书证明材料加盖供应商公章。</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（五）报价单</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报价单需包含拟投入本项目有关的</w:t>
      </w:r>
      <w:r>
        <w:rPr>
          <w:rFonts w:hint="eastAsia" w:ascii="仿宋" w:hAnsi="仿宋" w:eastAsia="仿宋" w:cs="仿宋"/>
          <w:color w:val="auto"/>
          <w:sz w:val="32"/>
          <w:szCs w:val="32"/>
        </w:rPr>
        <w:t>文物包装</w:t>
      </w:r>
      <w:r>
        <w:rPr>
          <w:rFonts w:hint="eastAsia" w:ascii="仿宋" w:hAnsi="仿宋" w:eastAsia="仿宋" w:cs="仿宋"/>
          <w:color w:val="auto"/>
          <w:sz w:val="32"/>
          <w:szCs w:val="32"/>
          <w:lang w:val="en-US" w:eastAsia="zh-CN"/>
        </w:rPr>
        <w:t>材料及拆、包装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运输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布撤展</w:t>
      </w:r>
      <w:r>
        <w:rPr>
          <w:rFonts w:hint="eastAsia" w:ascii="仿宋" w:hAnsi="仿宋" w:eastAsia="仿宋" w:cs="仿宋"/>
          <w:color w:val="auto"/>
          <w:sz w:val="32"/>
          <w:szCs w:val="32"/>
          <w:lang w:val="en-US" w:eastAsia="zh-CN"/>
        </w:rPr>
        <w:t>等费用明细，并</w:t>
      </w:r>
      <w:r>
        <w:rPr>
          <w:rFonts w:hint="eastAsia" w:ascii="仿宋" w:hAnsi="仿宋" w:eastAsia="仿宋" w:cs="仿宋"/>
          <w:color w:val="auto"/>
          <w:sz w:val="32"/>
          <w:szCs w:val="32"/>
          <w:highlight w:val="none"/>
        </w:rPr>
        <w:t>加盖</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公章</w:t>
      </w:r>
      <w:r>
        <w:rPr>
          <w:rFonts w:hint="eastAsia" w:ascii="仿宋" w:hAnsi="仿宋" w:eastAsia="仿宋" w:cs="仿宋"/>
          <w:color w:val="auto"/>
          <w:sz w:val="32"/>
          <w:szCs w:val="32"/>
          <w:highlight w:val="none"/>
          <w:lang w:eastAsia="zh-CN"/>
        </w:rPr>
        <w:t>。</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C237E"/>
    <w:multiLevelType w:val="singleLevel"/>
    <w:tmpl w:val="DA5C237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1491B"/>
    <w:rsid w:val="02FB06C2"/>
    <w:rsid w:val="031A06C0"/>
    <w:rsid w:val="0A9D74C3"/>
    <w:rsid w:val="0AF55DD5"/>
    <w:rsid w:val="0B2B4195"/>
    <w:rsid w:val="182C4CAD"/>
    <w:rsid w:val="1AA75C04"/>
    <w:rsid w:val="1F814B97"/>
    <w:rsid w:val="218104B1"/>
    <w:rsid w:val="26E869D2"/>
    <w:rsid w:val="2A71491B"/>
    <w:rsid w:val="2B57500A"/>
    <w:rsid w:val="2DCE099C"/>
    <w:rsid w:val="2FCA3119"/>
    <w:rsid w:val="305A3086"/>
    <w:rsid w:val="385E3D25"/>
    <w:rsid w:val="39606D13"/>
    <w:rsid w:val="39D73643"/>
    <w:rsid w:val="3C9531FA"/>
    <w:rsid w:val="4331369D"/>
    <w:rsid w:val="46A70607"/>
    <w:rsid w:val="49ED767B"/>
    <w:rsid w:val="4B4A1EC4"/>
    <w:rsid w:val="4DD60AA9"/>
    <w:rsid w:val="4DE54C06"/>
    <w:rsid w:val="4F101F49"/>
    <w:rsid w:val="50297BCC"/>
    <w:rsid w:val="5473427C"/>
    <w:rsid w:val="55083C4D"/>
    <w:rsid w:val="6192456C"/>
    <w:rsid w:val="63953A6A"/>
    <w:rsid w:val="685A1325"/>
    <w:rsid w:val="6A781F8C"/>
    <w:rsid w:val="6AB06C23"/>
    <w:rsid w:val="6BAA4B5E"/>
    <w:rsid w:val="6E7F2DD1"/>
    <w:rsid w:val="6EFD6EBF"/>
    <w:rsid w:val="6F5F72F9"/>
    <w:rsid w:val="72FB7D5C"/>
    <w:rsid w:val="74CC2CA5"/>
    <w:rsid w:val="751211EE"/>
    <w:rsid w:val="77530E4C"/>
    <w:rsid w:val="7D1078F1"/>
    <w:rsid w:val="7EB6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400" w:lineRule="exact"/>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 w:type="paragraph" w:customStyle="1" w:styleId="9">
    <w:name w:val="12、表格内左对齐正文"/>
    <w:basedOn w:val="1"/>
    <w:qFormat/>
    <w:uiPriority w:val="0"/>
    <w:pPr>
      <w:tabs>
        <w:tab w:val="left" w:pos="0"/>
      </w:tabs>
      <w:wordWrap w:val="0"/>
      <w:topLinePunct/>
      <w:spacing w:line="360" w:lineRule="exact"/>
      <w:ind w:left="48" w:leftChars="20"/>
    </w:pPr>
    <w:rPr>
      <w:rFonts w:ascii="宋体" w:hAnsi="宋体"/>
      <w:snapToGrid w:val="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2021-04-28T01:50:00Z</dcterms:created>
  <dc:creator>DELL</dc:creator>
  <cp:lastModifiedBy>陈列展览研究部</cp:lastModifiedBy>
  <cp:lastPrinted>2021-05-08T06:32:00Z</cp:lastPrinted>
  <dcterms:modified xsi:type="dcterms:W3CDTF">2021-05-11T01:39:31Z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256A7A74699B4A62834534302EF8FD54</vt:lpwstr>
  </property>
</Properties>
</file>